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51" w:rsidRDefault="003A2151" w:rsidP="003A2151">
      <w:pPr>
        <w:pStyle w:val="Heading1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VACANCY NOTIFICATION</w:t>
      </w:r>
    </w:p>
    <w:p w:rsidR="003A2151" w:rsidRPr="003A2151" w:rsidRDefault="003A2151" w:rsidP="003A2151">
      <w:pPr>
        <w:rPr>
          <w:sz w:val="16"/>
        </w:rPr>
      </w:pPr>
    </w:p>
    <w:p w:rsidR="003A2151" w:rsidRDefault="00154142" w:rsidP="003A21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DEPARTMENT OF </w:t>
      </w:r>
      <w:r w:rsidR="003A2151">
        <w:rPr>
          <w:b/>
          <w:sz w:val="36"/>
          <w:szCs w:val="36"/>
        </w:rPr>
        <w:t xml:space="preserve">IMMIGRATION </w:t>
      </w:r>
      <w:r>
        <w:rPr>
          <w:b/>
          <w:sz w:val="36"/>
          <w:szCs w:val="36"/>
        </w:rPr>
        <w:t>AND CITIZENSHIP</w:t>
      </w:r>
    </w:p>
    <w:p w:rsidR="00AC7CED" w:rsidRPr="001F63A6" w:rsidRDefault="00AC7CED" w:rsidP="00AC7CED">
      <w:pPr>
        <w:autoSpaceDE w:val="0"/>
        <w:autoSpaceDN w:val="0"/>
        <w:adjustRightInd w:val="0"/>
        <w:spacing w:line="240" w:lineRule="atLeast"/>
        <w:rPr>
          <w:b/>
        </w:rPr>
      </w:pPr>
      <w:r>
        <w:rPr>
          <w:rFonts w:ascii="Helv" w:hAnsi="Helv" w:cs="Helv"/>
          <w:color w:val="000000"/>
          <w:sz w:val="20"/>
          <w:szCs w:val="20"/>
          <w:lang w:eastAsia="en-AU"/>
        </w:rPr>
        <w:tab/>
      </w:r>
    </w:p>
    <w:p w:rsidR="00CA7A94" w:rsidRDefault="00CA7A94" w:rsidP="00CA7A94">
      <w:pPr>
        <w:jc w:val="both"/>
      </w:pPr>
      <w:r>
        <w:t xml:space="preserve">Applications are invited for </w:t>
      </w:r>
      <w:r w:rsidR="004A634A">
        <w:t>up to three vacancies</w:t>
      </w:r>
      <w:r>
        <w:t xml:space="preserve"> of Visa Case Officer (</w:t>
      </w:r>
      <w:r w:rsidR="004A634A">
        <w:t>full time/</w:t>
      </w:r>
      <w:r>
        <w:t>part-time</w:t>
      </w:r>
      <w:r w:rsidR="003869B9">
        <w:t>/casual</w:t>
      </w:r>
      <w:r w:rsidR="008163F6">
        <w:t xml:space="preserve"> position</w:t>
      </w:r>
      <w:r>
        <w:t>), Immigration Section, at the Australian High Commission, Dhaka.</w:t>
      </w:r>
    </w:p>
    <w:p w:rsidR="004A634A" w:rsidRDefault="004A634A" w:rsidP="00CA7A94">
      <w:pPr>
        <w:jc w:val="both"/>
      </w:pPr>
    </w:p>
    <w:p w:rsidR="004A634A" w:rsidRDefault="004A634A" w:rsidP="004A634A">
      <w:pPr>
        <w:jc w:val="both"/>
      </w:pPr>
      <w:r>
        <w:rPr>
          <w:b/>
          <w:i/>
        </w:rPr>
        <w:t xml:space="preserve">Applicants must be a citizen of Australia, Britain, Canada, New Zealand or the United States temporarily residing in Bangladesh and </w:t>
      </w:r>
      <w:r w:rsidRPr="00400014">
        <w:rPr>
          <w:b/>
          <w:i/>
          <w:u w:val="single"/>
        </w:rPr>
        <w:t>eligible to work</w:t>
      </w:r>
      <w:r>
        <w:rPr>
          <w:b/>
          <w:i/>
        </w:rPr>
        <w:t xml:space="preserve"> as a locally engaged staff member at a diplomatic mission in Bangladesh</w:t>
      </w:r>
      <w:r>
        <w:t xml:space="preserve">. </w:t>
      </w:r>
    </w:p>
    <w:p w:rsidR="00CA7A94" w:rsidRDefault="00CA7A94" w:rsidP="00CA7A94">
      <w:pPr>
        <w:jc w:val="both"/>
      </w:pPr>
    </w:p>
    <w:p w:rsidR="00CA7A94" w:rsidRPr="00CA7A94" w:rsidRDefault="003869B9" w:rsidP="00CA7A94">
      <w:pPr>
        <w:jc w:val="both"/>
        <w:rPr>
          <w:bCs/>
          <w:lang w:eastAsia="en-AU"/>
        </w:rPr>
      </w:pPr>
      <w:r>
        <w:rPr>
          <w:bCs/>
        </w:rPr>
        <w:t>T</w:t>
      </w:r>
      <w:r w:rsidR="00CA7A94" w:rsidRPr="00CA7A94">
        <w:rPr>
          <w:bCs/>
        </w:rPr>
        <w:t xml:space="preserve">he successful applicant will be trained to undertake the duties of the position. </w:t>
      </w:r>
      <w:r w:rsidR="00CA7A94" w:rsidRPr="00CA7A94">
        <w:rPr>
          <w:bCs/>
          <w:lang w:eastAsia="en-AU"/>
        </w:rPr>
        <w:t xml:space="preserve">The salary will be </w:t>
      </w:r>
      <w:r>
        <w:rPr>
          <w:bCs/>
          <w:lang w:eastAsia="en-AU"/>
        </w:rPr>
        <w:t xml:space="preserve">paid </w:t>
      </w:r>
      <w:r w:rsidR="009428F2">
        <w:rPr>
          <w:bCs/>
          <w:lang w:eastAsia="en-AU"/>
        </w:rPr>
        <w:t>BDT 1072</w:t>
      </w:r>
      <w:r w:rsidR="008163F6">
        <w:rPr>
          <w:bCs/>
          <w:lang w:eastAsia="en-AU"/>
        </w:rPr>
        <w:t xml:space="preserve">.00 </w:t>
      </w:r>
      <w:r w:rsidR="00CA7A94" w:rsidRPr="00CA7A94">
        <w:rPr>
          <w:bCs/>
          <w:lang w:eastAsia="en-AU"/>
        </w:rPr>
        <w:t xml:space="preserve">per hour.  </w:t>
      </w:r>
      <w:r w:rsidR="004A634A">
        <w:rPr>
          <w:bCs/>
          <w:lang w:eastAsia="en-AU"/>
        </w:rPr>
        <w:t xml:space="preserve">Full time means five days a week from 8am to 4pm, </w:t>
      </w:r>
      <w:r w:rsidR="00CA7A94" w:rsidRPr="00CA7A94">
        <w:rPr>
          <w:bCs/>
          <w:lang w:eastAsia="en-AU"/>
        </w:rPr>
        <w:t xml:space="preserve">Part time means at least 5 or 6 days per fortnight, </w:t>
      </w:r>
      <w:r>
        <w:rPr>
          <w:bCs/>
          <w:lang w:eastAsia="en-AU"/>
        </w:rPr>
        <w:t xml:space="preserve">sometimes </w:t>
      </w:r>
      <w:r w:rsidR="00CA7A94" w:rsidRPr="00CA7A94">
        <w:rPr>
          <w:bCs/>
          <w:lang w:eastAsia="en-AU"/>
        </w:rPr>
        <w:t>more</w:t>
      </w:r>
      <w:r>
        <w:rPr>
          <w:bCs/>
          <w:lang w:eastAsia="en-AU"/>
        </w:rPr>
        <w:t xml:space="preserve"> and will require the successful applicant to be flexible in terms of work hours</w:t>
      </w:r>
      <w:r w:rsidR="00CA7A94" w:rsidRPr="00CA7A94">
        <w:rPr>
          <w:bCs/>
          <w:lang w:eastAsia="en-AU"/>
        </w:rPr>
        <w:t>.</w:t>
      </w:r>
      <w:r>
        <w:rPr>
          <w:bCs/>
          <w:lang w:eastAsia="en-AU"/>
        </w:rPr>
        <w:t xml:space="preserve"> </w:t>
      </w:r>
      <w:r w:rsidR="004A634A">
        <w:rPr>
          <w:bCs/>
          <w:lang w:eastAsia="en-AU"/>
        </w:rPr>
        <w:t>Working hours will depend on workloads.</w:t>
      </w:r>
    </w:p>
    <w:p w:rsidR="00CA7A94" w:rsidRDefault="00CA7A94" w:rsidP="00CA7A94">
      <w:pPr>
        <w:jc w:val="both"/>
      </w:pPr>
    </w:p>
    <w:p w:rsidR="00CA7A94" w:rsidRPr="00D952FC" w:rsidRDefault="00CA7A94" w:rsidP="00CA7A94">
      <w:pPr>
        <w:jc w:val="both"/>
        <w:rPr>
          <w:b/>
        </w:rPr>
      </w:pPr>
      <w:r>
        <w:t xml:space="preserve">A merit </w:t>
      </w:r>
      <w:r w:rsidRPr="00CA7A94">
        <w:t>base</w:t>
      </w:r>
      <w:r w:rsidR="00AC7CED">
        <w:t>d</w:t>
      </w:r>
      <w:r>
        <w:t xml:space="preserve"> selection process will be undertaken to fill the vacancy. The selection criteria and duty statement for the vacancy are attached. </w:t>
      </w:r>
      <w:r w:rsidRPr="00D952FC">
        <w:rPr>
          <w:b/>
        </w:rPr>
        <w:t>Applicants should provide a concise</w:t>
      </w:r>
      <w:r w:rsidR="00AE432B">
        <w:rPr>
          <w:b/>
        </w:rPr>
        <w:t xml:space="preserve"> (no more than 2 pages)</w:t>
      </w:r>
      <w:r w:rsidRPr="00D952FC">
        <w:rPr>
          <w:b/>
        </w:rPr>
        <w:t>, typed statement in support of their claims against each of the selection criteria.</w:t>
      </w:r>
      <w:r w:rsidR="004A634A">
        <w:rPr>
          <w:b/>
        </w:rPr>
        <w:t xml:space="preserve"> Applicants who fail to address the selection criteria will not be considered.</w:t>
      </w:r>
    </w:p>
    <w:p w:rsidR="00CA7A94" w:rsidRDefault="00CA7A94" w:rsidP="00CA7A94">
      <w:pPr>
        <w:jc w:val="both"/>
      </w:pPr>
    </w:p>
    <w:p w:rsidR="00E2528A" w:rsidRDefault="00CA7A94" w:rsidP="00CA7A94">
      <w:pPr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Written applications should be submitted to reach the Australia High Commission by close of business </w:t>
      </w:r>
      <w:r w:rsidR="007A0D6F" w:rsidRPr="007A0D6F">
        <w:rPr>
          <w:rFonts w:eastAsia="SimSun"/>
          <w:b/>
          <w:color w:val="000000"/>
        </w:rPr>
        <w:t>4 pm</w:t>
      </w:r>
      <w:r w:rsidRPr="007A0D6F">
        <w:rPr>
          <w:rFonts w:eastAsia="SimSun"/>
          <w:b/>
          <w:color w:val="000000"/>
        </w:rPr>
        <w:t xml:space="preserve"> on </w:t>
      </w:r>
      <w:r w:rsidR="00D37846">
        <w:rPr>
          <w:rFonts w:eastAsia="SimSun"/>
          <w:b/>
          <w:color w:val="000000"/>
        </w:rPr>
        <w:t>Monday</w:t>
      </w:r>
      <w:r w:rsidRPr="007A0D6F">
        <w:rPr>
          <w:rFonts w:eastAsia="SimSun"/>
          <w:b/>
          <w:bCs/>
          <w:color w:val="000000"/>
        </w:rPr>
        <w:t xml:space="preserve"> </w:t>
      </w:r>
      <w:r w:rsidR="00D37C7B">
        <w:rPr>
          <w:rFonts w:eastAsia="SimSun"/>
          <w:b/>
          <w:bCs/>
          <w:color w:val="000000"/>
        </w:rPr>
        <w:t>–</w:t>
      </w:r>
      <w:r w:rsidRPr="007A0D6F">
        <w:rPr>
          <w:rFonts w:eastAsia="SimSun"/>
          <w:b/>
          <w:bCs/>
          <w:color w:val="000000"/>
        </w:rPr>
        <w:t xml:space="preserve"> </w:t>
      </w:r>
      <w:r w:rsidR="004A634A">
        <w:rPr>
          <w:rFonts w:eastAsia="SimSun"/>
          <w:b/>
          <w:bCs/>
          <w:color w:val="000000"/>
        </w:rPr>
        <w:t>06 May</w:t>
      </w:r>
      <w:r w:rsidR="00D37846">
        <w:rPr>
          <w:rFonts w:eastAsia="SimSun"/>
          <w:b/>
          <w:bCs/>
          <w:color w:val="000000"/>
        </w:rPr>
        <w:t xml:space="preserve"> </w:t>
      </w:r>
      <w:r w:rsidR="00D37C7B">
        <w:rPr>
          <w:rFonts w:eastAsia="SimSun"/>
          <w:b/>
          <w:bCs/>
          <w:color w:val="000000"/>
        </w:rPr>
        <w:t>201</w:t>
      </w:r>
      <w:r w:rsidR="004A634A">
        <w:rPr>
          <w:rFonts w:eastAsia="SimSun"/>
          <w:b/>
          <w:bCs/>
          <w:color w:val="000000"/>
        </w:rPr>
        <w:t>3</w:t>
      </w:r>
      <w:r>
        <w:rPr>
          <w:rFonts w:eastAsia="SimSun"/>
          <w:bCs/>
          <w:color w:val="000000"/>
        </w:rPr>
        <w:t xml:space="preserve">.  They should be addressed </w:t>
      </w:r>
      <w:r>
        <w:rPr>
          <w:rFonts w:eastAsia="SimSun"/>
          <w:color w:val="000000"/>
        </w:rPr>
        <w:t xml:space="preserve">to the </w:t>
      </w:r>
      <w:r w:rsidR="00D37C7B">
        <w:rPr>
          <w:bCs/>
        </w:rPr>
        <w:t>Corporate Services Officer</w:t>
      </w:r>
      <w:r>
        <w:rPr>
          <w:rFonts w:eastAsia="SimSun"/>
          <w:color w:val="000000"/>
        </w:rPr>
        <w:t>.  Only short-listed applicants will be contacted for interview.</w:t>
      </w:r>
      <w:r w:rsidR="004F094E">
        <w:rPr>
          <w:rFonts w:eastAsia="SimSun"/>
          <w:color w:val="000000"/>
        </w:rPr>
        <w:t xml:space="preserve">  </w:t>
      </w:r>
    </w:p>
    <w:p w:rsidR="00E2528A" w:rsidRDefault="00E2528A" w:rsidP="00CA7A94">
      <w:pPr>
        <w:jc w:val="both"/>
        <w:rPr>
          <w:rFonts w:eastAsia="SimSun"/>
          <w:color w:val="000000"/>
        </w:rPr>
      </w:pPr>
    </w:p>
    <w:p w:rsidR="00CA7A94" w:rsidRDefault="004F094E" w:rsidP="00CA7A94">
      <w:pPr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Any representations </w:t>
      </w:r>
      <w:r w:rsidR="00E2528A">
        <w:rPr>
          <w:rFonts w:eastAsia="SimSun"/>
          <w:color w:val="000000"/>
        </w:rPr>
        <w:t xml:space="preserve">made by an applicant or on behalf of a candidate (with or without the candidate’s knowledge) </w:t>
      </w:r>
      <w:r>
        <w:rPr>
          <w:rFonts w:eastAsia="SimSun"/>
          <w:color w:val="000000"/>
        </w:rPr>
        <w:t>will result in disqualification of the candidate from the selection process.</w:t>
      </w:r>
    </w:p>
    <w:p w:rsidR="00CA7A94" w:rsidRDefault="00CA7A94" w:rsidP="00CA7A94">
      <w:pPr>
        <w:ind w:firstLine="720"/>
        <w:jc w:val="both"/>
        <w:rPr>
          <w:rFonts w:eastAsia="SimSun"/>
          <w:color w:val="000000"/>
        </w:rPr>
      </w:pPr>
    </w:p>
    <w:p w:rsidR="00CA7A94" w:rsidRDefault="00CA7A94" w:rsidP="00CA7A94">
      <w:pPr>
        <w:jc w:val="both"/>
        <w:rPr>
          <w:b/>
          <w:bCs/>
          <w:lang w:val="en-US"/>
        </w:rPr>
      </w:pPr>
      <w:r>
        <w:t>Applications should be delivered to the:</w:t>
      </w:r>
      <w:r>
        <w:tab/>
      </w:r>
      <w:r w:rsidR="00D37C7B">
        <w:rPr>
          <w:b/>
          <w:bCs/>
        </w:rPr>
        <w:t>Corporate Services Officer</w:t>
      </w:r>
    </w:p>
    <w:p w:rsidR="00CA7A94" w:rsidRDefault="00CA7A94" w:rsidP="00CA7A94">
      <w:pPr>
        <w:ind w:left="3600" w:firstLine="720"/>
        <w:jc w:val="both"/>
        <w:rPr>
          <w:b/>
          <w:bCs/>
        </w:rPr>
      </w:pPr>
      <w:r>
        <w:rPr>
          <w:b/>
          <w:bCs/>
        </w:rPr>
        <w:t xml:space="preserve">Australian High Commission </w:t>
      </w:r>
    </w:p>
    <w:p w:rsidR="00CA7A94" w:rsidRDefault="00CA7A94" w:rsidP="00CA7A9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b/>
              <w:bCs/>
            </w:rPr>
            <w:t>184 Gulshan Avenue</w:t>
          </w:r>
        </w:smartTag>
      </w:smartTag>
    </w:p>
    <w:p w:rsidR="00CA7A94" w:rsidRDefault="00CA7A94" w:rsidP="00CA7A9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Gulshan-2</w:t>
      </w:r>
    </w:p>
    <w:p w:rsidR="00CA7A94" w:rsidRDefault="00CA7A94" w:rsidP="00CA7A9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martTag w:uri="urn:schemas-microsoft-com:office:smarttags" w:element="place">
        <w:r>
          <w:rPr>
            <w:b/>
            <w:bCs/>
          </w:rPr>
          <w:t>Dhaka-</w:t>
        </w:r>
      </w:smartTag>
      <w:r>
        <w:rPr>
          <w:b/>
          <w:bCs/>
        </w:rPr>
        <w:t xml:space="preserve"> 1212 </w:t>
      </w:r>
    </w:p>
    <w:p w:rsidR="00CA7A94" w:rsidRDefault="00CA7A94" w:rsidP="00CA7A94">
      <w:pPr>
        <w:jc w:val="both"/>
        <w:rPr>
          <w:b/>
          <w:bCs/>
        </w:rPr>
      </w:pPr>
      <w:r>
        <w:rPr>
          <w:b/>
          <w:bCs/>
        </w:rPr>
        <w:tab/>
      </w:r>
    </w:p>
    <w:p w:rsidR="00CA7A94" w:rsidRDefault="00CA7A94" w:rsidP="00CA7A94">
      <w:pPr>
        <w:ind w:left="1440" w:firstLine="720"/>
        <w:jc w:val="both"/>
      </w:pPr>
      <w:r>
        <w:t>or emailed to:</w:t>
      </w:r>
      <w:r>
        <w:tab/>
      </w:r>
      <w:r>
        <w:tab/>
      </w:r>
      <w:hyperlink r:id="rId8" w:history="1">
        <w:r>
          <w:rPr>
            <w:rStyle w:val="Hyperlink"/>
            <w:rFonts w:eastAsia="SimSun"/>
          </w:rPr>
          <w:t>ahc.dhaka@dfat.gov.au</w:t>
        </w:r>
      </w:hyperlink>
      <w:r>
        <w:rPr>
          <w:rFonts w:eastAsia="SimSun"/>
          <w:color w:val="000000"/>
        </w:rPr>
        <w:t xml:space="preserve"> </w:t>
      </w:r>
      <w:r>
        <w:t xml:space="preserve"> </w:t>
      </w:r>
      <w:r>
        <w:tab/>
      </w:r>
    </w:p>
    <w:p w:rsidR="00CA7A94" w:rsidRDefault="00CA7A94" w:rsidP="00CA7A94">
      <w:pPr>
        <w:jc w:val="both"/>
      </w:pPr>
    </w:p>
    <w:p w:rsidR="00CA7A94" w:rsidRDefault="00CA7A94" w:rsidP="00CA7A94">
      <w:pPr>
        <w:jc w:val="both"/>
      </w:pPr>
    </w:p>
    <w:p w:rsidR="00CA7A94" w:rsidRDefault="004A634A" w:rsidP="00CA7A94">
      <w:pPr>
        <w:jc w:val="both"/>
      </w:pPr>
      <w:r>
        <w:t>18 April 2013</w:t>
      </w:r>
    </w:p>
    <w:p w:rsidR="00867D2B" w:rsidRDefault="00867D2B">
      <w:r>
        <w:br w:type="page"/>
      </w:r>
    </w:p>
    <w:p w:rsidR="00CA7A94" w:rsidRDefault="00CA7A94" w:rsidP="00CA7A94">
      <w:pPr>
        <w:jc w:val="both"/>
      </w:pPr>
    </w:p>
    <w:p w:rsidR="007A0D6F" w:rsidRDefault="007A0D6F" w:rsidP="00CA7A94">
      <w:pPr>
        <w:jc w:val="both"/>
      </w:pPr>
    </w:p>
    <w:p w:rsidR="00CA7A94" w:rsidRDefault="00CA7A94" w:rsidP="00CA7A94">
      <w:pPr>
        <w:pStyle w:val="Title"/>
      </w:pPr>
      <w:r>
        <w:t xml:space="preserve">DEPARTMENT OF IMMIGRATION AND CITIZENSHIP </w:t>
      </w:r>
    </w:p>
    <w:p w:rsidR="00CA7A94" w:rsidRPr="00CA7A94" w:rsidRDefault="00CA7A94" w:rsidP="00CA7A94">
      <w:pPr>
        <w:pStyle w:val="Title"/>
        <w:jc w:val="both"/>
        <w:rPr>
          <w:sz w:val="10"/>
          <w:szCs w:val="24"/>
        </w:rPr>
      </w:pPr>
    </w:p>
    <w:p w:rsidR="00CA7A94" w:rsidRDefault="00CA7A94" w:rsidP="00CA7A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Visa Case Officer (Part Time position)</w:t>
      </w:r>
    </w:p>
    <w:p w:rsidR="00CA7A94" w:rsidRPr="00CA7A94" w:rsidRDefault="00CA7A94" w:rsidP="00CA7A94">
      <w:pPr>
        <w:rPr>
          <w:sz w:val="12"/>
        </w:rPr>
      </w:pPr>
    </w:p>
    <w:p w:rsidR="00CA7A94" w:rsidRDefault="00CA7A94" w:rsidP="00CA7A94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DUTY STATEMENT</w:t>
      </w:r>
    </w:p>
    <w:p w:rsidR="00CA7A94" w:rsidRPr="00CA7A94" w:rsidRDefault="00CA7A94" w:rsidP="00CA7A94">
      <w:pPr>
        <w:jc w:val="both"/>
        <w:rPr>
          <w:sz w:val="2"/>
        </w:rPr>
      </w:pPr>
    </w:p>
    <w:p w:rsidR="00CA7A94" w:rsidRPr="00D952FC" w:rsidRDefault="00CA7A94" w:rsidP="00CA7A94">
      <w:pPr>
        <w:numPr>
          <w:ilvl w:val="0"/>
          <w:numId w:val="10"/>
        </w:numPr>
        <w:tabs>
          <w:tab w:val="num" w:pos="720"/>
        </w:tabs>
        <w:ind w:left="720"/>
        <w:jc w:val="both"/>
      </w:pPr>
      <w:r w:rsidRPr="00D952FC">
        <w:t xml:space="preserve">Assess applications for entry to Australia against legislation and policy requirements contained in various information sources.  Conduct interviews, provide advice and, as a delegate under the Migration Act 1958, </w:t>
      </w:r>
      <w:r w:rsidR="00E2528A" w:rsidRPr="00D952FC">
        <w:t xml:space="preserve">make </w:t>
      </w:r>
      <w:r w:rsidRPr="00D952FC">
        <w:t>decisions in a timely manner on applications</w:t>
      </w:r>
      <w:r w:rsidR="00E2528A" w:rsidRPr="00D952FC">
        <w:t xml:space="preserve"> for Australian visas</w:t>
      </w:r>
      <w:r w:rsidRPr="00D952FC">
        <w:t>.</w:t>
      </w:r>
    </w:p>
    <w:p w:rsidR="00CA7A94" w:rsidRPr="00D952FC" w:rsidRDefault="00CA7A94" w:rsidP="00CA7A94">
      <w:pPr>
        <w:numPr>
          <w:ilvl w:val="0"/>
          <w:numId w:val="10"/>
        </w:numPr>
        <w:tabs>
          <w:tab w:val="num" w:pos="720"/>
        </w:tabs>
        <w:ind w:left="720"/>
        <w:jc w:val="both"/>
      </w:pPr>
      <w:r w:rsidRPr="00D952FC">
        <w:t xml:space="preserve">Liaise with </w:t>
      </w:r>
      <w:r w:rsidR="00E2528A" w:rsidRPr="00D952FC">
        <w:t xml:space="preserve">other </w:t>
      </w:r>
      <w:r w:rsidRPr="00D952FC">
        <w:t xml:space="preserve">overseas and </w:t>
      </w:r>
      <w:r w:rsidR="00E2528A" w:rsidRPr="00D952FC">
        <w:t>Australian</w:t>
      </w:r>
      <w:r w:rsidRPr="00D952FC">
        <w:t xml:space="preserve"> offices of the Department of Immigration and Citizenship (DIAC) and other stakeholders in order to provide a high standard of service to clients.</w:t>
      </w:r>
    </w:p>
    <w:p w:rsidR="00CA7A94" w:rsidRDefault="00CA7A94" w:rsidP="00CA7A94">
      <w:pPr>
        <w:numPr>
          <w:ilvl w:val="0"/>
          <w:numId w:val="10"/>
        </w:numPr>
        <w:tabs>
          <w:tab w:val="num" w:pos="720"/>
        </w:tabs>
        <w:ind w:left="720"/>
        <w:jc w:val="both"/>
      </w:pPr>
      <w:r w:rsidRPr="00D952FC">
        <w:t xml:space="preserve">Respond to </w:t>
      </w:r>
      <w:r w:rsidR="00D952FC" w:rsidRPr="00D952FC">
        <w:t xml:space="preserve">more complex </w:t>
      </w:r>
      <w:r w:rsidRPr="00D952FC">
        <w:t>public inquiries on all temporary entry, visitor and general migration matters.</w:t>
      </w:r>
    </w:p>
    <w:p w:rsidR="00D952FC" w:rsidRPr="00D952FC" w:rsidRDefault="00D952FC" w:rsidP="00CA7A94">
      <w:pPr>
        <w:numPr>
          <w:ilvl w:val="0"/>
          <w:numId w:val="10"/>
        </w:numPr>
        <w:tabs>
          <w:tab w:val="num" w:pos="720"/>
        </w:tabs>
        <w:ind w:left="720"/>
        <w:jc w:val="both"/>
      </w:pPr>
      <w:r w:rsidRPr="00D952FC">
        <w:t xml:space="preserve">Manage a caseload of work, in conjunction with team members, efficiently and effectively </w:t>
      </w:r>
    </w:p>
    <w:p w:rsidR="00CA7A94" w:rsidRPr="00D952FC" w:rsidRDefault="00CA7A94" w:rsidP="00CA7A94">
      <w:pPr>
        <w:numPr>
          <w:ilvl w:val="0"/>
          <w:numId w:val="10"/>
        </w:numPr>
        <w:tabs>
          <w:tab w:val="num" w:pos="720"/>
        </w:tabs>
        <w:ind w:left="720"/>
        <w:jc w:val="both"/>
      </w:pPr>
      <w:r w:rsidRPr="00D952FC">
        <w:t>Other duties to support the Australian-Based staff, as directed.</w:t>
      </w:r>
    </w:p>
    <w:p w:rsidR="00CA7A94" w:rsidRPr="00D952FC" w:rsidRDefault="00CA7A94" w:rsidP="00CA7A94">
      <w:pPr>
        <w:pStyle w:val="BodyTextIndent"/>
        <w:ind w:left="0"/>
        <w:rPr>
          <w:b/>
        </w:rPr>
      </w:pPr>
    </w:p>
    <w:p w:rsidR="00CA7A94" w:rsidRPr="00D952FC" w:rsidRDefault="00CA7A94" w:rsidP="00CA7A94">
      <w:pPr>
        <w:pStyle w:val="BodyTextIndent"/>
        <w:pBdr>
          <w:top w:val="single" w:sz="4" w:space="1" w:color="auto"/>
          <w:bottom w:val="single" w:sz="4" w:space="2" w:color="auto"/>
        </w:pBdr>
        <w:ind w:left="0"/>
        <w:jc w:val="center"/>
        <w:rPr>
          <w:b/>
        </w:rPr>
      </w:pPr>
      <w:r w:rsidRPr="00D952FC">
        <w:rPr>
          <w:b/>
        </w:rPr>
        <w:t>SELECTION CRITERIA</w:t>
      </w:r>
    </w:p>
    <w:p w:rsidR="00CA7A94" w:rsidRPr="00D952FC" w:rsidRDefault="00CA7A94" w:rsidP="00CA7A94">
      <w:pPr>
        <w:pStyle w:val="BodyTextIndent"/>
        <w:ind w:left="0"/>
      </w:pPr>
    </w:p>
    <w:p w:rsidR="00CA7A94" w:rsidRPr="0041747C" w:rsidRDefault="00CA7A94" w:rsidP="00CA7A94">
      <w:pPr>
        <w:pStyle w:val="BodyTextIndent"/>
        <w:numPr>
          <w:ilvl w:val="0"/>
          <w:numId w:val="11"/>
        </w:numPr>
        <w:tabs>
          <w:tab w:val="num" w:pos="720"/>
        </w:tabs>
        <w:ind w:left="720"/>
      </w:pPr>
      <w:r w:rsidRPr="00D952FC">
        <w:t xml:space="preserve">Sound ability to make recommendations, decisions and provide advice on visa applications in accordance with Australian Government legislation and policy.  Capacity to absorb and interpret information about Australia’s immigration legislation, </w:t>
      </w:r>
      <w:r w:rsidRPr="0041747C">
        <w:t>policy and procedures.</w:t>
      </w:r>
    </w:p>
    <w:p w:rsidR="00CA7A94" w:rsidRPr="0041747C" w:rsidRDefault="0041747C" w:rsidP="00CA7A94">
      <w:pPr>
        <w:pStyle w:val="BodyTextIndent"/>
        <w:numPr>
          <w:ilvl w:val="0"/>
          <w:numId w:val="11"/>
        </w:numPr>
        <w:tabs>
          <w:tab w:val="num" w:pos="720"/>
        </w:tabs>
        <w:ind w:left="720" w:right="288"/>
      </w:pPr>
      <w:r w:rsidRPr="0041747C">
        <w:t>High-level written and oral communication skills, including writing records of decisions, a</w:t>
      </w:r>
      <w:r w:rsidR="00CA7A94" w:rsidRPr="0041747C">
        <w:t>bility to communicate effectively with an appreciation of cross-cultural issues.</w:t>
      </w:r>
    </w:p>
    <w:p w:rsidR="00CA7A94" w:rsidRPr="00D952FC" w:rsidRDefault="00CA7A94" w:rsidP="00CA7A94">
      <w:pPr>
        <w:pStyle w:val="BodyTextIndent"/>
        <w:numPr>
          <w:ilvl w:val="0"/>
          <w:numId w:val="11"/>
        </w:numPr>
        <w:tabs>
          <w:tab w:val="num" w:pos="720"/>
        </w:tabs>
        <w:ind w:left="720"/>
      </w:pPr>
      <w:r w:rsidRPr="00D952FC">
        <w:t>Ability to provide a high standard of client service and to exercise a high degree of integrity.</w:t>
      </w:r>
    </w:p>
    <w:p w:rsidR="00CA7A94" w:rsidRPr="0041747C" w:rsidRDefault="00CA7A94" w:rsidP="00CA7A94">
      <w:pPr>
        <w:pStyle w:val="BodyTextIndent"/>
        <w:numPr>
          <w:ilvl w:val="0"/>
          <w:numId w:val="11"/>
        </w:numPr>
        <w:tabs>
          <w:tab w:val="num" w:pos="720"/>
        </w:tabs>
        <w:ind w:left="720"/>
      </w:pPr>
      <w:r w:rsidRPr="00D952FC">
        <w:t xml:space="preserve">Ability to </w:t>
      </w:r>
      <w:r w:rsidR="00D952FC" w:rsidRPr="00D952FC">
        <w:t xml:space="preserve">quickly learn about and </w:t>
      </w:r>
      <w:r w:rsidRPr="00D952FC">
        <w:t>utilise computers</w:t>
      </w:r>
      <w:r w:rsidR="00D952FC" w:rsidRPr="00D952FC">
        <w:t>, departmental computer systems</w:t>
      </w:r>
      <w:r w:rsidRPr="00D952FC">
        <w:t xml:space="preserve"> and </w:t>
      </w:r>
      <w:r w:rsidRPr="0041747C">
        <w:t xml:space="preserve">other technology. </w:t>
      </w:r>
    </w:p>
    <w:p w:rsidR="00D952FC" w:rsidRPr="0041747C" w:rsidRDefault="00D952FC" w:rsidP="00D952FC">
      <w:pPr>
        <w:pStyle w:val="BodyTextIndent"/>
        <w:numPr>
          <w:ilvl w:val="0"/>
          <w:numId w:val="11"/>
        </w:numPr>
        <w:tabs>
          <w:tab w:val="num" w:pos="720"/>
        </w:tabs>
        <w:ind w:left="720" w:right="288"/>
      </w:pPr>
      <w:r w:rsidRPr="0041747C">
        <w:t>Initiative, judgment, flexibility and the ability to prioritise responsibilities and work independently in a high-pressure, unpredictable environment</w:t>
      </w:r>
    </w:p>
    <w:p w:rsidR="00D952FC" w:rsidRPr="0041747C" w:rsidRDefault="0041747C" w:rsidP="00CA7A94">
      <w:pPr>
        <w:numPr>
          <w:ilvl w:val="0"/>
          <w:numId w:val="11"/>
        </w:numPr>
        <w:tabs>
          <w:tab w:val="num" w:pos="720"/>
        </w:tabs>
        <w:ind w:left="720"/>
        <w:jc w:val="both"/>
      </w:pPr>
      <w:r w:rsidRPr="0041747C">
        <w:t xml:space="preserve">Strong interpersonal skills including the ability to work effectively in a small team, </w:t>
      </w:r>
      <w:r w:rsidR="00CA7A94" w:rsidRPr="0041747C">
        <w:t>to respond effectively to challenges and to work as a member of a multicultural work team.</w:t>
      </w:r>
    </w:p>
    <w:p w:rsidR="00CA7A94" w:rsidRPr="00D952FC" w:rsidRDefault="00CA7A94" w:rsidP="00D952FC">
      <w:pPr>
        <w:jc w:val="both"/>
      </w:pPr>
    </w:p>
    <w:p w:rsidR="00CA7A94" w:rsidRPr="00CA7A94" w:rsidRDefault="00CA7A94" w:rsidP="00CA7A94">
      <w:pPr>
        <w:pStyle w:val="BodyTextIndent"/>
        <w:ind w:left="0"/>
        <w:rPr>
          <w:b/>
          <w:sz w:val="2"/>
        </w:rPr>
      </w:pPr>
    </w:p>
    <w:p w:rsidR="00CA7A94" w:rsidRDefault="00CA7A94" w:rsidP="00CA7A94">
      <w:pPr>
        <w:pStyle w:val="BodyTextIndent"/>
        <w:pBdr>
          <w:top w:val="single" w:sz="4" w:space="1" w:color="auto"/>
          <w:bottom w:val="single" w:sz="4" w:space="1" w:color="auto"/>
        </w:pBdr>
        <w:ind w:left="0"/>
        <w:jc w:val="center"/>
        <w:rPr>
          <w:b/>
        </w:rPr>
      </w:pPr>
      <w:r>
        <w:rPr>
          <w:b/>
        </w:rPr>
        <w:t>Other Eligibility Requirements</w:t>
      </w:r>
    </w:p>
    <w:p w:rsidR="00CA7A94" w:rsidRPr="00CA7A94" w:rsidRDefault="00CA7A94" w:rsidP="00CA7A94">
      <w:pPr>
        <w:pStyle w:val="BodyTextIndent"/>
        <w:ind w:left="0"/>
        <w:rPr>
          <w:sz w:val="6"/>
        </w:rPr>
      </w:pPr>
    </w:p>
    <w:p w:rsidR="00CA7A94" w:rsidRDefault="00CA7A94" w:rsidP="00CA7A94">
      <w:pPr>
        <w:jc w:val="both"/>
      </w:pPr>
      <w:r>
        <w:rPr>
          <w:b/>
          <w:i/>
        </w:rPr>
        <w:t xml:space="preserve">Applicants must be a citizen of Australia, Britain, Canada, New Zealand or the United States temporarily residing in Bangladesh and </w:t>
      </w:r>
      <w:r w:rsidRPr="00400014">
        <w:rPr>
          <w:b/>
          <w:i/>
          <w:u w:val="single"/>
        </w:rPr>
        <w:t>eligible to work</w:t>
      </w:r>
      <w:r>
        <w:rPr>
          <w:b/>
          <w:i/>
        </w:rPr>
        <w:t xml:space="preserve"> as a locally engaged staff member at a diplomatic mission in Bangladesh</w:t>
      </w:r>
      <w:r>
        <w:t xml:space="preserve">. </w:t>
      </w:r>
    </w:p>
    <w:p w:rsidR="00CA7A94" w:rsidRPr="00CA7A94" w:rsidRDefault="00CA7A94" w:rsidP="00CA7A94">
      <w:pPr>
        <w:rPr>
          <w:sz w:val="4"/>
          <w:szCs w:val="16"/>
        </w:rPr>
      </w:pPr>
    </w:p>
    <w:p w:rsidR="00D11373" w:rsidRDefault="00CA7A94" w:rsidP="00CA7A94">
      <w:pPr>
        <w:jc w:val="both"/>
        <w:rPr>
          <w:rFonts w:ascii="Arial" w:hAnsi="Arial" w:cs="Arial"/>
          <w:iCs/>
          <w:sz w:val="23"/>
          <w:szCs w:val="23"/>
        </w:rPr>
      </w:pPr>
      <w:r>
        <w:t xml:space="preserve">A security clearance, commensurate with the position, may be required prior to confirmation of appointment.  At times, travel outside </w:t>
      </w:r>
      <w:smartTag w:uri="urn:schemas-microsoft-com:office:smarttags" w:element="place">
        <w:r>
          <w:t>Dhaka</w:t>
        </w:r>
      </w:smartTag>
      <w:r>
        <w:t xml:space="preserve"> may be required.</w:t>
      </w:r>
    </w:p>
    <w:sectPr w:rsidR="00D11373" w:rsidSect="00AE432B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4A" w:rsidRDefault="004A634A">
      <w:r>
        <w:separator/>
      </w:r>
    </w:p>
  </w:endnote>
  <w:endnote w:type="continuationSeparator" w:id="0">
    <w:p w:rsidR="004A634A" w:rsidRDefault="004A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4A" w:rsidRPr="00453568" w:rsidRDefault="004A634A" w:rsidP="0021685F">
    <w:pPr>
      <w:pStyle w:val="Footer"/>
      <w:pBdr>
        <w:top w:val="none" w:sz="0" w:space="0" w:color="auto"/>
      </w:pBdr>
      <w:rPr>
        <w:sz w:val="17"/>
        <w:szCs w:val="17"/>
      </w:rPr>
    </w:pPr>
    <w:smartTag w:uri="urn:schemas-microsoft-com:office:smarttags" w:element="Street">
      <w:smartTag w:uri="urn:schemas-microsoft-com:office:smarttags" w:element="address">
        <w:r>
          <w:rPr>
            <w:sz w:val="17"/>
            <w:szCs w:val="17"/>
          </w:rPr>
          <w:t>184 Gulshan Avenue</w:t>
        </w:r>
      </w:smartTag>
    </w:smartTag>
    <w:r>
      <w:rPr>
        <w:sz w:val="17"/>
        <w:szCs w:val="17"/>
      </w:rPr>
      <w:t xml:space="preserve">, Gulshan – 2, Dhaka 1212, </w:t>
    </w:r>
    <w:smartTag w:uri="urn:schemas-microsoft-com:office:smarttags" w:element="place">
      <w:smartTag w:uri="urn:schemas-microsoft-com:office:smarttags" w:element="country-region">
        <w:r>
          <w:rPr>
            <w:sz w:val="17"/>
            <w:szCs w:val="17"/>
          </w:rPr>
          <w:t>Bangladesh</w:t>
        </w:r>
      </w:smartTag>
    </w:smartTag>
  </w:p>
  <w:p w:rsidR="004A634A" w:rsidRPr="00453568" w:rsidRDefault="004A634A" w:rsidP="0021685F">
    <w:pPr>
      <w:pStyle w:val="Footer"/>
      <w:pBdr>
        <w:top w:val="none" w:sz="0" w:space="0" w:color="auto"/>
      </w:pBdr>
      <w:rPr>
        <w:sz w:val="17"/>
        <w:szCs w:val="17"/>
      </w:rPr>
    </w:pPr>
    <w:r w:rsidRPr="00453568">
      <w:rPr>
        <w:sz w:val="17"/>
        <w:szCs w:val="17"/>
      </w:rPr>
      <w:t xml:space="preserve">Telephone: + </w:t>
    </w:r>
    <w:r>
      <w:rPr>
        <w:sz w:val="17"/>
        <w:szCs w:val="17"/>
      </w:rPr>
      <w:t>880 2 8813105</w:t>
    </w:r>
    <w:r w:rsidRPr="00453568">
      <w:rPr>
        <w:sz w:val="17"/>
        <w:szCs w:val="17"/>
      </w:rPr>
      <w:tab/>
      <w:t xml:space="preserve">    Facsimile: + </w:t>
    </w:r>
    <w:r>
      <w:rPr>
        <w:sz w:val="17"/>
        <w:szCs w:val="17"/>
      </w:rPr>
      <w:t>880 2 8811125</w:t>
    </w:r>
  </w:p>
  <w:p w:rsidR="004A634A" w:rsidRPr="00453568" w:rsidRDefault="004A634A" w:rsidP="00A73E18">
    <w:pPr>
      <w:pStyle w:val="Footer"/>
      <w:pBdr>
        <w:top w:val="none" w:sz="0" w:space="0" w:color="auto"/>
      </w:pBdr>
      <w:rPr>
        <w:sz w:val="17"/>
        <w:szCs w:val="17"/>
      </w:rPr>
    </w:pPr>
    <w:r w:rsidRPr="00453568">
      <w:rPr>
        <w:sz w:val="17"/>
        <w:szCs w:val="17"/>
      </w:rPr>
      <w:t xml:space="preserve">Website: </w:t>
    </w:r>
    <w:hyperlink r:id="rId1" w:history="1">
      <w:r w:rsidRPr="007A7987">
        <w:rPr>
          <w:rStyle w:val="Hyperlink"/>
          <w:sz w:val="17"/>
          <w:szCs w:val="17"/>
        </w:rPr>
        <w:t>http://www.bangladesh.embassy.gov.au</w:t>
      </w:r>
    </w:hyperlink>
    <w:r>
      <w:rPr>
        <w:sz w:val="17"/>
        <w:szCs w:val="17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4A" w:rsidRPr="00453568" w:rsidRDefault="004A634A" w:rsidP="00A73E18">
    <w:pPr>
      <w:pStyle w:val="Footer"/>
      <w:pBdr>
        <w:top w:val="dotted" w:sz="12" w:space="1" w:color="auto"/>
      </w:pBdr>
      <w:jc w:val="left"/>
      <w:rPr>
        <w:sz w:val="17"/>
        <w:szCs w:val="17"/>
      </w:rPr>
    </w:pPr>
  </w:p>
  <w:p w:rsidR="004A634A" w:rsidRPr="00453568" w:rsidRDefault="004A634A" w:rsidP="00A73E18">
    <w:pPr>
      <w:pStyle w:val="Footer"/>
      <w:pBdr>
        <w:top w:val="none" w:sz="0" w:space="0" w:color="auto"/>
      </w:pBdr>
      <w:rPr>
        <w:sz w:val="17"/>
        <w:szCs w:val="17"/>
      </w:rPr>
    </w:pPr>
    <w:smartTag w:uri="urn:schemas-microsoft-com:office:smarttags" w:element="Street">
      <w:smartTag w:uri="urn:schemas-microsoft-com:office:smarttags" w:element="address">
        <w:r>
          <w:rPr>
            <w:sz w:val="17"/>
            <w:szCs w:val="17"/>
          </w:rPr>
          <w:t>184 Gulshan Avenue</w:t>
        </w:r>
      </w:smartTag>
    </w:smartTag>
    <w:r>
      <w:rPr>
        <w:sz w:val="17"/>
        <w:szCs w:val="17"/>
      </w:rPr>
      <w:t xml:space="preserve">, Gulshan – 2, Dhaka 1212, </w:t>
    </w:r>
    <w:smartTag w:uri="urn:schemas-microsoft-com:office:smarttags" w:element="country-region">
      <w:smartTag w:uri="urn:schemas-microsoft-com:office:smarttags" w:element="place">
        <w:r>
          <w:rPr>
            <w:sz w:val="17"/>
            <w:szCs w:val="17"/>
          </w:rPr>
          <w:t>Bangladesh</w:t>
        </w:r>
      </w:smartTag>
    </w:smartTag>
  </w:p>
  <w:p w:rsidR="004A634A" w:rsidRDefault="004A634A" w:rsidP="00A73E18">
    <w:pPr>
      <w:pStyle w:val="Footer"/>
      <w:pBdr>
        <w:top w:val="none" w:sz="0" w:space="0" w:color="auto"/>
      </w:pBdr>
      <w:rPr>
        <w:sz w:val="17"/>
        <w:szCs w:val="17"/>
      </w:rPr>
    </w:pPr>
    <w:r w:rsidRPr="00453568">
      <w:rPr>
        <w:sz w:val="17"/>
        <w:szCs w:val="17"/>
      </w:rPr>
      <w:t xml:space="preserve">Telephone: + </w:t>
    </w:r>
    <w:r>
      <w:rPr>
        <w:sz w:val="17"/>
        <w:szCs w:val="17"/>
      </w:rPr>
      <w:t>880 2 8813105</w:t>
    </w:r>
    <w:r w:rsidRPr="00453568">
      <w:rPr>
        <w:sz w:val="17"/>
        <w:szCs w:val="17"/>
      </w:rPr>
      <w:tab/>
      <w:t xml:space="preserve">    Facsimile: + </w:t>
    </w:r>
    <w:r>
      <w:rPr>
        <w:sz w:val="17"/>
        <w:szCs w:val="17"/>
      </w:rPr>
      <w:t>880 2 8811125</w:t>
    </w:r>
  </w:p>
  <w:p w:rsidR="004A634A" w:rsidRPr="00453568" w:rsidRDefault="004A634A" w:rsidP="00A73E18">
    <w:pPr>
      <w:pStyle w:val="Footer"/>
      <w:pBdr>
        <w:top w:val="none" w:sz="0" w:space="0" w:color="auto"/>
      </w:pBdr>
      <w:rPr>
        <w:sz w:val="17"/>
        <w:szCs w:val="17"/>
      </w:rPr>
    </w:pPr>
    <w:r w:rsidRPr="00453568">
      <w:rPr>
        <w:sz w:val="17"/>
        <w:szCs w:val="17"/>
      </w:rPr>
      <w:t xml:space="preserve">Website: </w:t>
    </w:r>
    <w:hyperlink r:id="rId1" w:history="1">
      <w:r w:rsidRPr="007A7987">
        <w:rPr>
          <w:rStyle w:val="Hyperlink"/>
          <w:sz w:val="17"/>
          <w:szCs w:val="17"/>
        </w:rPr>
        <w:t>http://www.bangladesh.embassy.gov.au</w:t>
      </w:r>
    </w:hyperlink>
  </w:p>
  <w:p w:rsidR="004A634A" w:rsidRPr="00453568" w:rsidRDefault="004A634A" w:rsidP="00A73E18">
    <w:pPr>
      <w:pStyle w:val="Footer"/>
      <w:pBdr>
        <w:top w:val="none" w:sz="0" w:space="0" w:color="auto"/>
      </w:pBdr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4A" w:rsidRDefault="004A634A">
      <w:r>
        <w:separator/>
      </w:r>
    </w:p>
  </w:footnote>
  <w:footnote w:type="continuationSeparator" w:id="0">
    <w:p w:rsidR="004A634A" w:rsidRDefault="004A6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245"/>
    </w:tblGrid>
    <w:tr w:rsidR="004A634A" w:rsidRPr="00453568">
      <w:tc>
        <w:tcPr>
          <w:tcW w:w="9245" w:type="dxa"/>
        </w:tcPr>
        <w:p w:rsidR="004A634A" w:rsidRPr="00453568" w:rsidRDefault="004A634A" w:rsidP="00A73E18">
          <w:pPr>
            <w:pStyle w:val="CrestLetter"/>
            <w:rPr>
              <w:sz w:val="27"/>
              <w:szCs w:val="27"/>
            </w:rPr>
          </w:pPr>
          <w:r>
            <w:rPr>
              <w:noProof/>
              <w:sz w:val="25"/>
              <w:szCs w:val="25"/>
              <w:lang w:eastAsia="en-AU"/>
            </w:rPr>
            <w:drawing>
              <wp:inline distT="0" distB="0" distL="0" distR="0" wp14:anchorId="74E2C2AD" wp14:editId="3A5355AB">
                <wp:extent cx="1266825" cy="971550"/>
                <wp:effectExtent l="19050" t="0" r="9525" b="0"/>
                <wp:docPr id="2" name="Picture 2" descr="Crest%20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rest%20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A634A" w:rsidRPr="00453568">
      <w:tc>
        <w:tcPr>
          <w:tcW w:w="9245" w:type="dxa"/>
        </w:tcPr>
        <w:p w:rsidR="004A634A" w:rsidRPr="00453568" w:rsidRDefault="004A634A" w:rsidP="00A73E18">
          <w:pPr>
            <w:pStyle w:val="CrestLetter"/>
            <w:rPr>
              <w:rFonts w:ascii="Palatino" w:hAnsi="Palatino"/>
              <w:b/>
              <w:bCs/>
              <w:sz w:val="27"/>
              <w:szCs w:val="27"/>
            </w:rPr>
          </w:pPr>
          <w:r w:rsidRPr="00453568">
            <w:rPr>
              <w:rFonts w:ascii="Palatino" w:hAnsi="Palatino"/>
              <w:b/>
              <w:bCs/>
              <w:sz w:val="27"/>
              <w:szCs w:val="27"/>
            </w:rPr>
            <w:t>AUSTRALIAN HIGH COMMISSION</w:t>
          </w:r>
        </w:p>
        <w:p w:rsidR="004A634A" w:rsidRPr="00453568" w:rsidRDefault="004A634A" w:rsidP="00A73E18">
          <w:pPr>
            <w:pStyle w:val="CrestLetter"/>
            <w:rPr>
              <w:sz w:val="27"/>
              <w:szCs w:val="27"/>
            </w:rPr>
          </w:pPr>
          <w:smartTag w:uri="urn:schemas-microsoft-com:office:smarttags" w:element="place">
            <w:r>
              <w:rPr>
                <w:rFonts w:ascii="Palatino" w:hAnsi="Palatino"/>
                <w:b/>
                <w:bCs/>
                <w:sz w:val="27"/>
                <w:szCs w:val="27"/>
              </w:rPr>
              <w:t>DHAKA</w:t>
            </w:r>
          </w:smartTag>
        </w:p>
      </w:tc>
    </w:tr>
  </w:tbl>
  <w:p w:rsidR="004A634A" w:rsidRPr="00453568" w:rsidRDefault="004A634A">
    <w:pPr>
      <w:pStyle w:val="Header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245"/>
    </w:tblGrid>
    <w:tr w:rsidR="004A634A" w:rsidRPr="00453568">
      <w:tc>
        <w:tcPr>
          <w:tcW w:w="9245" w:type="dxa"/>
        </w:tcPr>
        <w:p w:rsidR="004A634A" w:rsidRPr="00453568" w:rsidRDefault="004A634A" w:rsidP="00A73E18">
          <w:pPr>
            <w:pStyle w:val="CrestLetter"/>
            <w:rPr>
              <w:sz w:val="27"/>
              <w:szCs w:val="27"/>
            </w:rPr>
          </w:pPr>
          <w:r>
            <w:rPr>
              <w:noProof/>
              <w:sz w:val="25"/>
              <w:szCs w:val="25"/>
              <w:lang w:eastAsia="en-AU"/>
            </w:rPr>
            <w:drawing>
              <wp:inline distT="0" distB="0" distL="0" distR="0" wp14:anchorId="2A0A4D7A" wp14:editId="684AF851">
                <wp:extent cx="1266825" cy="971550"/>
                <wp:effectExtent l="19050" t="0" r="9525" b="0"/>
                <wp:docPr id="1" name="Picture 1" descr="Crest%20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st%20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A634A" w:rsidRPr="00453568">
      <w:tc>
        <w:tcPr>
          <w:tcW w:w="9245" w:type="dxa"/>
        </w:tcPr>
        <w:p w:rsidR="004A634A" w:rsidRPr="00453568" w:rsidRDefault="004A634A" w:rsidP="00A73E18">
          <w:pPr>
            <w:pStyle w:val="CrestLetter"/>
            <w:rPr>
              <w:rFonts w:ascii="Palatino" w:hAnsi="Palatino"/>
              <w:b/>
              <w:bCs/>
              <w:sz w:val="27"/>
              <w:szCs w:val="27"/>
            </w:rPr>
          </w:pPr>
          <w:r w:rsidRPr="00453568">
            <w:rPr>
              <w:rFonts w:ascii="Palatino" w:hAnsi="Palatino"/>
              <w:b/>
              <w:bCs/>
              <w:sz w:val="27"/>
              <w:szCs w:val="27"/>
            </w:rPr>
            <w:t>AUSTRALIAN HIGH COMMISSION</w:t>
          </w:r>
        </w:p>
        <w:p w:rsidR="004A634A" w:rsidRPr="00453568" w:rsidRDefault="004A634A" w:rsidP="00A73E18">
          <w:pPr>
            <w:pStyle w:val="CrestLetter"/>
            <w:rPr>
              <w:sz w:val="27"/>
              <w:szCs w:val="27"/>
            </w:rPr>
          </w:pPr>
          <w:smartTag w:uri="urn:schemas-microsoft-com:office:smarttags" w:element="place">
            <w:r>
              <w:rPr>
                <w:rFonts w:ascii="Palatino" w:hAnsi="Palatino"/>
                <w:b/>
                <w:bCs/>
                <w:sz w:val="27"/>
                <w:szCs w:val="27"/>
              </w:rPr>
              <w:t>DHAKA</w:t>
            </w:r>
          </w:smartTag>
        </w:p>
      </w:tc>
    </w:tr>
  </w:tbl>
  <w:p w:rsidR="004A634A" w:rsidRPr="00453568" w:rsidRDefault="004A634A">
    <w:pPr>
      <w:pStyle w:val="Head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526"/>
    <w:multiLevelType w:val="hybridMultilevel"/>
    <w:tmpl w:val="39E0941A"/>
    <w:lvl w:ilvl="0" w:tplc="88D6121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F02F5"/>
    <w:multiLevelType w:val="hybridMultilevel"/>
    <w:tmpl w:val="61A6AA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B2AA6"/>
    <w:multiLevelType w:val="hybridMultilevel"/>
    <w:tmpl w:val="9A4A742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1D0432"/>
    <w:multiLevelType w:val="hybridMultilevel"/>
    <w:tmpl w:val="3EF0F13E"/>
    <w:lvl w:ilvl="0" w:tplc="E4B0F9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A443A9"/>
    <w:multiLevelType w:val="hybridMultilevel"/>
    <w:tmpl w:val="EAF66D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3E68D9"/>
    <w:multiLevelType w:val="hybridMultilevel"/>
    <w:tmpl w:val="3FF4BD54"/>
    <w:lvl w:ilvl="0" w:tplc="45448D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AB2318"/>
    <w:multiLevelType w:val="hybridMultilevel"/>
    <w:tmpl w:val="FE5EFA5E"/>
    <w:lvl w:ilvl="0" w:tplc="A3A20270">
      <w:start w:val="1"/>
      <w:numFmt w:val="upperLetter"/>
      <w:lvlText w:val="%1."/>
      <w:lvlJc w:val="left"/>
      <w:pPr>
        <w:ind w:left="761" w:hanging="360"/>
      </w:pPr>
      <w:rPr>
        <w:rFonts w:ascii="Garamond" w:eastAsia="Times New Roman" w:hAnsi="Garamond" w:cs="Times New Roman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62313889"/>
    <w:multiLevelType w:val="hybridMultilevel"/>
    <w:tmpl w:val="DE40FD12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A2484A"/>
    <w:multiLevelType w:val="hybridMultilevel"/>
    <w:tmpl w:val="8728B1CE"/>
    <w:lvl w:ilvl="0" w:tplc="DAB4D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2A6E33"/>
    <w:multiLevelType w:val="hybridMultilevel"/>
    <w:tmpl w:val="CF742C6C"/>
    <w:lvl w:ilvl="0" w:tplc="BA68A4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8321B6"/>
    <w:multiLevelType w:val="hybridMultilevel"/>
    <w:tmpl w:val="EEC472C4"/>
    <w:lvl w:ilvl="0" w:tplc="45448D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46DCD"/>
    <w:multiLevelType w:val="hybridMultilevel"/>
    <w:tmpl w:val="C076E736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2"/>
    <w:rsid w:val="000328CE"/>
    <w:rsid w:val="000564A7"/>
    <w:rsid w:val="000941B6"/>
    <w:rsid w:val="000A225E"/>
    <w:rsid w:val="000A3079"/>
    <w:rsid w:val="000C3310"/>
    <w:rsid w:val="001079D0"/>
    <w:rsid w:val="00116F31"/>
    <w:rsid w:val="00154142"/>
    <w:rsid w:val="00181531"/>
    <w:rsid w:val="001A0FBF"/>
    <w:rsid w:val="001A66A5"/>
    <w:rsid w:val="001F63A6"/>
    <w:rsid w:val="0021087B"/>
    <w:rsid w:val="0021685F"/>
    <w:rsid w:val="002719F4"/>
    <w:rsid w:val="00292E9B"/>
    <w:rsid w:val="002C096E"/>
    <w:rsid w:val="002D20CB"/>
    <w:rsid w:val="002D4215"/>
    <w:rsid w:val="0030749F"/>
    <w:rsid w:val="0033211E"/>
    <w:rsid w:val="003869B9"/>
    <w:rsid w:val="00390BE6"/>
    <w:rsid w:val="00390E21"/>
    <w:rsid w:val="003A2151"/>
    <w:rsid w:val="003B71DA"/>
    <w:rsid w:val="003C12CF"/>
    <w:rsid w:val="003D13E6"/>
    <w:rsid w:val="003F566C"/>
    <w:rsid w:val="00400014"/>
    <w:rsid w:val="0041553E"/>
    <w:rsid w:val="0041747C"/>
    <w:rsid w:val="00441202"/>
    <w:rsid w:val="004A1EA5"/>
    <w:rsid w:val="004A634A"/>
    <w:rsid w:val="004B2267"/>
    <w:rsid w:val="004F041F"/>
    <w:rsid w:val="004F094E"/>
    <w:rsid w:val="004F6256"/>
    <w:rsid w:val="005051CD"/>
    <w:rsid w:val="00510281"/>
    <w:rsid w:val="00541E36"/>
    <w:rsid w:val="005779FD"/>
    <w:rsid w:val="00591AED"/>
    <w:rsid w:val="005C4C07"/>
    <w:rsid w:val="00616A5B"/>
    <w:rsid w:val="00620F37"/>
    <w:rsid w:val="006246A4"/>
    <w:rsid w:val="00655CC3"/>
    <w:rsid w:val="00673EBB"/>
    <w:rsid w:val="0069430F"/>
    <w:rsid w:val="006B0BEA"/>
    <w:rsid w:val="006E16FA"/>
    <w:rsid w:val="006F782D"/>
    <w:rsid w:val="00710947"/>
    <w:rsid w:val="00727AE1"/>
    <w:rsid w:val="0074015D"/>
    <w:rsid w:val="00765F11"/>
    <w:rsid w:val="007749A3"/>
    <w:rsid w:val="007A0C25"/>
    <w:rsid w:val="007A0D6F"/>
    <w:rsid w:val="007D53E9"/>
    <w:rsid w:val="007E3BF0"/>
    <w:rsid w:val="007F536E"/>
    <w:rsid w:val="008005B6"/>
    <w:rsid w:val="00815983"/>
    <w:rsid w:val="008163F6"/>
    <w:rsid w:val="0082516F"/>
    <w:rsid w:val="008331C4"/>
    <w:rsid w:val="00835720"/>
    <w:rsid w:val="008644D2"/>
    <w:rsid w:val="00867D2B"/>
    <w:rsid w:val="0087450C"/>
    <w:rsid w:val="00930847"/>
    <w:rsid w:val="009428F2"/>
    <w:rsid w:val="00977F9E"/>
    <w:rsid w:val="009B627A"/>
    <w:rsid w:val="009E605E"/>
    <w:rsid w:val="009F16E0"/>
    <w:rsid w:val="00A03814"/>
    <w:rsid w:val="00A136DA"/>
    <w:rsid w:val="00A20B0A"/>
    <w:rsid w:val="00A25829"/>
    <w:rsid w:val="00A65364"/>
    <w:rsid w:val="00A70352"/>
    <w:rsid w:val="00A73E18"/>
    <w:rsid w:val="00A83556"/>
    <w:rsid w:val="00AA3597"/>
    <w:rsid w:val="00AA5B23"/>
    <w:rsid w:val="00AC2C3F"/>
    <w:rsid w:val="00AC7CED"/>
    <w:rsid w:val="00AE432B"/>
    <w:rsid w:val="00B34168"/>
    <w:rsid w:val="00B479CC"/>
    <w:rsid w:val="00B47BCE"/>
    <w:rsid w:val="00B61B18"/>
    <w:rsid w:val="00B65868"/>
    <w:rsid w:val="00B67371"/>
    <w:rsid w:val="00B72A44"/>
    <w:rsid w:val="00BC55B0"/>
    <w:rsid w:val="00C1724C"/>
    <w:rsid w:val="00C20DE4"/>
    <w:rsid w:val="00C267C3"/>
    <w:rsid w:val="00C3153B"/>
    <w:rsid w:val="00C35067"/>
    <w:rsid w:val="00C634BF"/>
    <w:rsid w:val="00C72396"/>
    <w:rsid w:val="00C732C2"/>
    <w:rsid w:val="00C9154F"/>
    <w:rsid w:val="00CA7A07"/>
    <w:rsid w:val="00CA7A94"/>
    <w:rsid w:val="00D00DE0"/>
    <w:rsid w:val="00D11373"/>
    <w:rsid w:val="00D37846"/>
    <w:rsid w:val="00D37C7B"/>
    <w:rsid w:val="00D436A6"/>
    <w:rsid w:val="00D952FC"/>
    <w:rsid w:val="00DF4E81"/>
    <w:rsid w:val="00E016E9"/>
    <w:rsid w:val="00E132AF"/>
    <w:rsid w:val="00E2528A"/>
    <w:rsid w:val="00E37D6E"/>
    <w:rsid w:val="00E44956"/>
    <w:rsid w:val="00E514EC"/>
    <w:rsid w:val="00E82324"/>
    <w:rsid w:val="00E8578F"/>
    <w:rsid w:val="00E8631F"/>
    <w:rsid w:val="00EE0409"/>
    <w:rsid w:val="00F23197"/>
    <w:rsid w:val="00F50141"/>
    <w:rsid w:val="00F723AA"/>
    <w:rsid w:val="00F80376"/>
    <w:rsid w:val="00FC4ABB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E18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3A2151"/>
    <w:pPr>
      <w:keepNext/>
      <w:jc w:val="center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3E18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rsid w:val="00A73E18"/>
    <w:pPr>
      <w:pBdr>
        <w:top w:val="single" w:sz="6" w:space="4" w:color="auto"/>
      </w:pBdr>
      <w:jc w:val="center"/>
    </w:pPr>
    <w:rPr>
      <w:sz w:val="18"/>
      <w:szCs w:val="18"/>
    </w:rPr>
  </w:style>
  <w:style w:type="paragraph" w:customStyle="1" w:styleId="CrestLetter">
    <w:name w:val="CrestLetter"/>
    <w:basedOn w:val="Normal"/>
    <w:rsid w:val="00A73E18"/>
    <w:pPr>
      <w:jc w:val="center"/>
    </w:pPr>
    <w:rPr>
      <w:caps/>
      <w:spacing w:val="60"/>
      <w:sz w:val="28"/>
      <w:szCs w:val="28"/>
    </w:rPr>
  </w:style>
  <w:style w:type="paragraph" w:styleId="Title">
    <w:name w:val="Title"/>
    <w:basedOn w:val="Normal"/>
    <w:qFormat/>
    <w:rsid w:val="00A73E18"/>
    <w:pPr>
      <w:jc w:val="center"/>
    </w:pPr>
    <w:rPr>
      <w:b/>
      <w:bCs/>
      <w:sz w:val="28"/>
      <w:szCs w:val="28"/>
      <w:lang w:val="en-US"/>
    </w:rPr>
  </w:style>
  <w:style w:type="character" w:styleId="Hyperlink">
    <w:name w:val="Hyperlink"/>
    <w:basedOn w:val="DefaultParagraphFont"/>
    <w:rsid w:val="0021685F"/>
    <w:rPr>
      <w:color w:val="0000FF"/>
      <w:u w:val="single"/>
    </w:rPr>
  </w:style>
  <w:style w:type="paragraph" w:styleId="BodyTextIndent">
    <w:name w:val="Body Text Indent"/>
    <w:basedOn w:val="Normal"/>
    <w:rsid w:val="00CA7A94"/>
    <w:pPr>
      <w:ind w:left="709"/>
      <w:jc w:val="both"/>
    </w:pPr>
    <w:rPr>
      <w:lang w:val="en-US"/>
    </w:rPr>
  </w:style>
  <w:style w:type="paragraph" w:styleId="BalloonText">
    <w:name w:val="Balloon Text"/>
    <w:basedOn w:val="Normal"/>
    <w:link w:val="BalloonTextChar"/>
    <w:rsid w:val="00942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28F2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D95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E18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3A2151"/>
    <w:pPr>
      <w:keepNext/>
      <w:jc w:val="center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3E18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rsid w:val="00A73E18"/>
    <w:pPr>
      <w:pBdr>
        <w:top w:val="single" w:sz="6" w:space="4" w:color="auto"/>
      </w:pBdr>
      <w:jc w:val="center"/>
    </w:pPr>
    <w:rPr>
      <w:sz w:val="18"/>
      <w:szCs w:val="18"/>
    </w:rPr>
  </w:style>
  <w:style w:type="paragraph" w:customStyle="1" w:styleId="CrestLetter">
    <w:name w:val="CrestLetter"/>
    <w:basedOn w:val="Normal"/>
    <w:rsid w:val="00A73E18"/>
    <w:pPr>
      <w:jc w:val="center"/>
    </w:pPr>
    <w:rPr>
      <w:caps/>
      <w:spacing w:val="60"/>
      <w:sz w:val="28"/>
      <w:szCs w:val="28"/>
    </w:rPr>
  </w:style>
  <w:style w:type="paragraph" w:styleId="Title">
    <w:name w:val="Title"/>
    <w:basedOn w:val="Normal"/>
    <w:qFormat/>
    <w:rsid w:val="00A73E18"/>
    <w:pPr>
      <w:jc w:val="center"/>
    </w:pPr>
    <w:rPr>
      <w:b/>
      <w:bCs/>
      <w:sz w:val="28"/>
      <w:szCs w:val="28"/>
      <w:lang w:val="en-US"/>
    </w:rPr>
  </w:style>
  <w:style w:type="character" w:styleId="Hyperlink">
    <w:name w:val="Hyperlink"/>
    <w:basedOn w:val="DefaultParagraphFont"/>
    <w:rsid w:val="0021685F"/>
    <w:rPr>
      <w:color w:val="0000FF"/>
      <w:u w:val="single"/>
    </w:rPr>
  </w:style>
  <w:style w:type="paragraph" w:styleId="BodyTextIndent">
    <w:name w:val="Body Text Indent"/>
    <w:basedOn w:val="Normal"/>
    <w:rsid w:val="00CA7A94"/>
    <w:pPr>
      <w:ind w:left="709"/>
      <w:jc w:val="both"/>
    </w:pPr>
    <w:rPr>
      <w:lang w:val="en-US"/>
    </w:rPr>
  </w:style>
  <w:style w:type="paragraph" w:styleId="BalloonText">
    <w:name w:val="Balloon Text"/>
    <w:basedOn w:val="Normal"/>
    <w:link w:val="BalloonTextChar"/>
    <w:rsid w:val="00942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28F2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D95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c.dhaka@dfat.gov.a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gladesh.embassy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gladesh.embassy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BD0230F4</Template>
  <TotalTime>0</TotalTime>
  <Pages>2</Pages>
  <Words>606</Words>
  <Characters>3469</Characters>
  <Application>Microsoft Office Word</Application>
  <DocSecurity>4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VISA OFFICER, NEW DELHI - EXPATRIATE POSITION</vt:lpstr>
    </vt:vector>
  </TitlesOfParts>
  <Company>DFAT</Company>
  <LinksUpToDate>false</LinksUpToDate>
  <CharactersWithSpaces>4082</CharactersWithSpaces>
  <SharedDoc>false</SharedDoc>
  <HLinks>
    <vt:vector size="18" baseType="variant"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mailto:ahc.dhaka@dfat.gov.au</vt:lpwstr>
      </vt:variant>
      <vt:variant>
        <vt:lpwstr/>
      </vt:variant>
      <vt:variant>
        <vt:i4>1507399</vt:i4>
      </vt:variant>
      <vt:variant>
        <vt:i4>3</vt:i4>
      </vt:variant>
      <vt:variant>
        <vt:i4>0</vt:i4>
      </vt:variant>
      <vt:variant>
        <vt:i4>5</vt:i4>
      </vt:variant>
      <vt:variant>
        <vt:lpwstr>http://www.bangladesh.embassy.gov.au/</vt:lpwstr>
      </vt:variant>
      <vt:variant>
        <vt:lpwstr/>
      </vt:variant>
      <vt:variant>
        <vt:i4>1507399</vt:i4>
      </vt:variant>
      <vt:variant>
        <vt:i4>0</vt:i4>
      </vt:variant>
      <vt:variant>
        <vt:i4>0</vt:i4>
      </vt:variant>
      <vt:variant>
        <vt:i4>5</vt:i4>
      </vt:variant>
      <vt:variant>
        <vt:lpwstr>http://www.bangladesh.embassy.gov.au/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VISA OFFICER, NEW DELHI - EXPATRIATE POSITION</dc:title>
  <dc:creator>lreitano</dc:creator>
  <cp:lastModifiedBy>siqbal</cp:lastModifiedBy>
  <cp:revision>2</cp:revision>
  <cp:lastPrinted>2008-04-30T05:46:00Z</cp:lastPrinted>
  <dcterms:created xsi:type="dcterms:W3CDTF">2013-04-23T03:34:00Z</dcterms:created>
  <dcterms:modified xsi:type="dcterms:W3CDTF">2013-04-23T03:34:00Z</dcterms:modified>
</cp:coreProperties>
</file>